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E41FA8">
        <w:t>78</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E41FA8">
        <w:t>19</w:t>
      </w:r>
      <w:r w:rsidR="00CA7EA3">
        <w:t>.05.</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7616F5" w:rsidRDefault="00BA576A" w:rsidP="00BA576A">
      <w:pPr>
        <w:shd w:val="clear" w:color="auto" w:fill="FFFFFF"/>
        <w:spacing w:after="0" w:line="240" w:lineRule="auto"/>
        <w:ind w:left="720"/>
        <w:rPr>
          <w:b/>
          <w:bCs/>
          <w:szCs w:val="20"/>
        </w:rPr>
      </w:pPr>
      <w:r>
        <w:rPr>
          <w:b/>
          <w:bCs/>
          <w:szCs w:val="20"/>
        </w:rPr>
        <w:t xml:space="preserve"> </w:t>
      </w:r>
    </w:p>
    <w:p w:rsidR="00ED0BC6" w:rsidRDefault="00ED0BC6" w:rsidP="00BA576A">
      <w:pPr>
        <w:shd w:val="clear" w:color="auto" w:fill="FFFFFF"/>
        <w:spacing w:after="0" w:line="240" w:lineRule="auto"/>
        <w:ind w:left="720"/>
        <w:rPr>
          <w:b/>
          <w:bCs/>
          <w:szCs w:val="20"/>
        </w:rPr>
      </w:pPr>
    </w:p>
    <w:p w:rsidR="00ED0BC6" w:rsidRDefault="00ED0BC6" w:rsidP="00BA576A">
      <w:pPr>
        <w:shd w:val="clear" w:color="auto" w:fill="FFFFFF"/>
        <w:spacing w:after="0" w:line="240" w:lineRule="auto"/>
        <w:ind w:left="720"/>
        <w:rPr>
          <w:b/>
          <w:bCs/>
          <w:szCs w:val="20"/>
        </w:rPr>
      </w:pPr>
    </w:p>
    <w:p w:rsidR="00ED0BC6" w:rsidRDefault="00ED0BC6" w:rsidP="00BA576A">
      <w:pPr>
        <w:shd w:val="clear" w:color="auto" w:fill="FFFFFF"/>
        <w:spacing w:after="0" w:line="240" w:lineRule="auto"/>
        <w:ind w:left="720"/>
        <w:rPr>
          <w:b/>
          <w:bCs/>
          <w:szCs w:val="20"/>
        </w:rPr>
      </w:pPr>
    </w:p>
    <w:p w:rsidR="00ED0BC6" w:rsidRDefault="00ED0BC6" w:rsidP="00BA576A">
      <w:pPr>
        <w:shd w:val="clear" w:color="auto" w:fill="FFFFFF"/>
        <w:spacing w:after="0" w:line="240" w:lineRule="auto"/>
        <w:ind w:left="720"/>
        <w:rPr>
          <w:b/>
          <w:bCs/>
          <w:szCs w:val="20"/>
        </w:rPr>
      </w:pPr>
    </w:p>
    <w:p w:rsidR="00ED0BC6" w:rsidRPr="00C36841" w:rsidRDefault="00ED0BC6" w:rsidP="00BA576A">
      <w:pPr>
        <w:shd w:val="clear" w:color="auto" w:fill="FFFFFF"/>
        <w:spacing w:after="0" w:line="240" w:lineRule="auto"/>
        <w:ind w:left="72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ED0BC6">
        <w:rPr>
          <w:rFonts w:cs="Arial Unicode MS" w:hint="cs"/>
          <w:b/>
          <w:color w:val="FF0000"/>
          <w:sz w:val="20"/>
          <w:szCs w:val="20"/>
          <w:cs/>
          <w:lang w:val="en-IN" w:eastAsia="en-IN" w:bidi="hi-IN"/>
        </w:rPr>
        <w:t>15</w:t>
      </w:r>
      <w:r w:rsidR="00470C29">
        <w:rPr>
          <w:rFonts w:cs="Arial Unicode MS" w:hint="cs"/>
          <w:b/>
          <w:color w:val="FF0000"/>
          <w:sz w:val="20"/>
          <w:szCs w:val="20"/>
          <w:cs/>
          <w:lang w:val="en-IN" w:eastAsia="en-IN" w:bidi="hi-IN"/>
        </w:rPr>
        <w:t>.</w:t>
      </w:r>
      <w:r w:rsidR="004B4842">
        <w:rPr>
          <w:rFonts w:cs="Arial Unicode MS" w:hint="cs"/>
          <w:b/>
          <w:color w:val="FF0000"/>
          <w:sz w:val="20"/>
          <w:szCs w:val="20"/>
          <w:cs/>
          <w:lang w:val="en-IN" w:eastAsia="en-IN" w:bidi="hi-IN"/>
        </w:rPr>
        <w:t>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ED0BC6">
        <w:rPr>
          <w:rFonts w:cs="Arial Unicode MS" w:hint="cs"/>
          <w:b/>
          <w:color w:val="FF0000"/>
          <w:sz w:val="20"/>
          <w:szCs w:val="20"/>
          <w:cs/>
          <w:lang w:val="en-IN" w:eastAsia="en-IN" w:bidi="hi-IN"/>
        </w:rPr>
        <w:t xml:space="preserve">15.06.2017 </w:t>
      </w:r>
      <w:r w:rsidR="00470C29">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ED0BC6">
        <w:rPr>
          <w:rFonts w:ascii="Century Gothic" w:hAnsi="Century Gothic"/>
          <w:b/>
          <w:sz w:val="20"/>
          <w:szCs w:val="20"/>
          <w:u w:val="single"/>
        </w:rPr>
        <w:t>78</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ED0BC6">
        <w:rPr>
          <w:rFonts w:asciiTheme="majorBidi" w:hAnsiTheme="majorBidi"/>
          <w:b/>
          <w:bCs/>
          <w:sz w:val="24"/>
          <w:szCs w:val="24"/>
          <w:u w:val="single"/>
        </w:rPr>
        <w:t>Digital Melting Point apparatus</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ED0BC6">
        <w:rPr>
          <w:rFonts w:cs="Arial Unicode MS" w:hint="cs"/>
          <w:b/>
          <w:color w:val="FF0000"/>
          <w:sz w:val="20"/>
          <w:szCs w:val="20"/>
          <w:cs/>
          <w:lang w:val="en-IN" w:eastAsia="en-IN" w:bidi="hi-IN"/>
        </w:rPr>
        <w:t>15.06.2017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800"/>
      </w:tblGrid>
      <w:tr w:rsidR="00FF4563" w:rsidRPr="00DD1643" w:rsidTr="00ED0BC6">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800"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ED0BC6">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ED0BC6" w:rsidP="003E161C">
            <w:pPr>
              <w:jc w:val="both"/>
              <w:rPr>
                <w:rFonts w:ascii="Times New Roman" w:hAnsi="Times New Roman"/>
                <w:b/>
                <w:sz w:val="24"/>
                <w:szCs w:val="24"/>
                <w:u w:val="single"/>
              </w:rPr>
            </w:pPr>
            <w:r>
              <w:rPr>
                <w:rFonts w:asciiTheme="majorBidi" w:hAnsiTheme="majorBidi"/>
                <w:b/>
                <w:bCs/>
                <w:sz w:val="24"/>
                <w:szCs w:val="24"/>
                <w:u w:val="single"/>
              </w:rPr>
              <w:t xml:space="preserve">Digital Melting Point apparatus </w:t>
            </w:r>
          </w:p>
        </w:tc>
        <w:tc>
          <w:tcPr>
            <w:tcW w:w="1800" w:type="dxa"/>
            <w:shd w:val="clear" w:color="auto" w:fill="auto"/>
          </w:tcPr>
          <w:p w:rsidR="009841B3" w:rsidRPr="00056E88" w:rsidRDefault="00A341E6" w:rsidP="00BA69F6">
            <w:pPr>
              <w:spacing w:after="0" w:line="240" w:lineRule="auto"/>
              <w:rPr>
                <w:b/>
              </w:rPr>
            </w:pPr>
            <w:r>
              <w:rPr>
                <w:b/>
                <w:sz w:val="26"/>
              </w:rPr>
              <w:t>One (01)</w:t>
            </w:r>
          </w:p>
        </w:tc>
      </w:tr>
      <w:tr w:rsidR="009841B3" w:rsidRPr="00323E0A" w:rsidTr="00ED0BC6">
        <w:tc>
          <w:tcPr>
            <w:tcW w:w="9773" w:type="dxa"/>
            <w:gridSpan w:val="3"/>
            <w:shd w:val="clear" w:color="auto" w:fill="auto"/>
          </w:tcPr>
          <w:p w:rsidR="009E448F" w:rsidRDefault="009841B3" w:rsidP="00470C29">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A341E6" w:rsidRDefault="00A341E6" w:rsidP="00A341E6">
            <w:pPr>
              <w:pStyle w:val="Default"/>
              <w:numPr>
                <w:ilvl w:val="0"/>
                <w:numId w:val="44"/>
              </w:numPr>
              <w:jc w:val="both"/>
              <w:rPr>
                <w:rFonts w:ascii="Arial" w:hAnsi="Arial" w:cs="Arial"/>
              </w:rPr>
            </w:pPr>
            <w:r>
              <w:rPr>
                <w:rFonts w:ascii="Arial" w:hAnsi="Arial" w:cs="Arial"/>
              </w:rPr>
              <w:t>Digital Melting Point apparatus should be facilitated with manual/</w:t>
            </w:r>
            <w:r w:rsidRPr="00E6068C">
              <w:rPr>
                <w:rFonts w:ascii="Arial" w:hAnsi="Arial" w:cs="Arial"/>
              </w:rPr>
              <w:t>automatic determination of melting and boiling points in the same unit with built-in video camera</w:t>
            </w:r>
            <w:r>
              <w:rPr>
                <w:rFonts w:ascii="Arial" w:hAnsi="Arial" w:cs="Arial"/>
              </w:rPr>
              <w:t>.</w:t>
            </w:r>
          </w:p>
          <w:p w:rsidR="00A341E6" w:rsidRDefault="00A341E6" w:rsidP="00A341E6">
            <w:pPr>
              <w:pStyle w:val="Default"/>
              <w:numPr>
                <w:ilvl w:val="0"/>
                <w:numId w:val="44"/>
              </w:numPr>
              <w:jc w:val="both"/>
              <w:rPr>
                <w:rFonts w:ascii="Arial" w:hAnsi="Arial" w:cs="Arial"/>
              </w:rPr>
            </w:pPr>
            <w:r w:rsidRPr="00BD4FA6">
              <w:rPr>
                <w:rFonts w:ascii="Arial" w:hAnsi="Arial" w:cs="Arial"/>
              </w:rPr>
              <w:t xml:space="preserve">Melting and boiling point determinations without any mercury thermometer and silicone oil. </w:t>
            </w:r>
          </w:p>
          <w:p w:rsidR="00A341E6" w:rsidRPr="00F84A12" w:rsidRDefault="00A341E6" w:rsidP="00A341E6">
            <w:pPr>
              <w:pStyle w:val="Default"/>
              <w:numPr>
                <w:ilvl w:val="0"/>
                <w:numId w:val="44"/>
              </w:numPr>
              <w:jc w:val="both"/>
              <w:rPr>
                <w:rFonts w:ascii="Arial" w:hAnsi="Arial" w:cs="Arial"/>
              </w:rPr>
            </w:pPr>
            <w:r w:rsidRPr="00BD4FA6">
              <w:rPr>
                <w:rFonts w:ascii="Arial" w:hAnsi="Arial" w:cs="Arial"/>
              </w:rPr>
              <w:t>It should have the easy observation of the phase transition through a large magnification lens together with the intuitive calibration and verification procedures to ensure highly accurate measurements</w:t>
            </w:r>
            <w:r>
              <w:rPr>
                <w:rFonts w:ascii="Arial" w:hAnsi="Arial" w:cs="Arial"/>
              </w:rPr>
              <w:t xml:space="preserve"> with following specifications.</w:t>
            </w:r>
          </w:p>
          <w:p w:rsidR="00A341E6" w:rsidRPr="00E6068C" w:rsidRDefault="00A341E6" w:rsidP="00A341E6">
            <w:pPr>
              <w:pStyle w:val="Default"/>
              <w:jc w:val="both"/>
              <w:rPr>
                <w:rFonts w:ascii="Arial" w:hAnsi="Arial" w:cs="Arial"/>
              </w:rPr>
            </w:pPr>
          </w:p>
          <w:tbl>
            <w:tblPr>
              <w:tblW w:w="91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4964"/>
              <w:gridCol w:w="3602"/>
            </w:tblGrid>
            <w:tr w:rsidR="00A341E6" w:rsidRPr="00E6068C" w:rsidTr="00ED0BC6">
              <w:trPr>
                <w:trHeight w:val="109"/>
              </w:trPr>
              <w:tc>
                <w:tcPr>
                  <w:tcW w:w="616" w:type="dxa"/>
                </w:tcPr>
                <w:p w:rsidR="00A341E6" w:rsidRPr="00E6068C" w:rsidRDefault="00A341E6" w:rsidP="00A341E6">
                  <w:pPr>
                    <w:pStyle w:val="Default"/>
                    <w:jc w:val="both"/>
                    <w:rPr>
                      <w:rFonts w:ascii="Arial" w:hAnsi="Arial" w:cs="Arial"/>
                    </w:rPr>
                  </w:pPr>
                  <w:proofErr w:type="spellStart"/>
                  <w:r>
                    <w:rPr>
                      <w:rFonts w:ascii="Arial" w:hAnsi="Arial" w:cs="Arial"/>
                    </w:rPr>
                    <w:t>i</w:t>
                  </w:r>
                  <w:proofErr w:type="spellEnd"/>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Magnification of lens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2.5 x or better </w:t>
                  </w:r>
                </w:p>
              </w:tc>
            </w:tr>
            <w:tr w:rsidR="00A341E6" w:rsidRPr="00E6068C" w:rsidTr="00ED0BC6">
              <w:trPr>
                <w:trHeight w:val="109"/>
              </w:trPr>
              <w:tc>
                <w:tcPr>
                  <w:tcW w:w="616" w:type="dxa"/>
                </w:tcPr>
                <w:p w:rsidR="00A341E6" w:rsidRPr="00E6068C" w:rsidRDefault="00A341E6" w:rsidP="00A341E6">
                  <w:pPr>
                    <w:pStyle w:val="Default"/>
                    <w:jc w:val="both"/>
                    <w:rPr>
                      <w:rFonts w:ascii="Arial" w:hAnsi="Arial" w:cs="Arial"/>
                    </w:rPr>
                  </w:pPr>
                  <w:r>
                    <w:rPr>
                      <w:rFonts w:ascii="Arial" w:hAnsi="Arial" w:cs="Arial"/>
                    </w:rPr>
                    <w:lastRenderedPageBreak/>
                    <w:t>ii</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Display </w:t>
                  </w:r>
                </w:p>
              </w:tc>
              <w:tc>
                <w:tcPr>
                  <w:tcW w:w="3602" w:type="dxa"/>
                </w:tcPr>
                <w:p w:rsidR="00A341E6" w:rsidRPr="00E6068C" w:rsidRDefault="00A341E6" w:rsidP="00A341E6">
                  <w:pPr>
                    <w:pStyle w:val="Default"/>
                    <w:jc w:val="both"/>
                    <w:rPr>
                      <w:rFonts w:ascii="Arial" w:hAnsi="Arial" w:cs="Arial"/>
                    </w:rPr>
                  </w:pPr>
                  <w:proofErr w:type="spellStart"/>
                  <w:r w:rsidRPr="00E6068C">
                    <w:rPr>
                      <w:rFonts w:ascii="Arial" w:hAnsi="Arial" w:cs="Arial"/>
                    </w:rPr>
                    <w:t>Colour</w:t>
                  </w:r>
                  <w:proofErr w:type="spellEnd"/>
                  <w:r w:rsidRPr="00E6068C">
                    <w:rPr>
                      <w:rFonts w:ascii="Arial" w:hAnsi="Arial" w:cs="Arial"/>
                    </w:rPr>
                    <w:t xml:space="preserve">, TFT, 320 x 240, 3.5˝ or better </w:t>
                  </w:r>
                </w:p>
              </w:tc>
            </w:tr>
            <w:tr w:rsidR="00A341E6" w:rsidRPr="00E6068C" w:rsidTr="00ED0BC6">
              <w:trPr>
                <w:trHeight w:val="109"/>
              </w:trPr>
              <w:tc>
                <w:tcPr>
                  <w:tcW w:w="616" w:type="dxa"/>
                </w:tcPr>
                <w:p w:rsidR="00A341E6" w:rsidRPr="00E6068C" w:rsidRDefault="00A341E6" w:rsidP="00A341E6">
                  <w:pPr>
                    <w:pStyle w:val="Default"/>
                    <w:jc w:val="both"/>
                    <w:rPr>
                      <w:rFonts w:ascii="Arial" w:hAnsi="Arial" w:cs="Arial"/>
                    </w:rPr>
                  </w:pPr>
                  <w:r>
                    <w:rPr>
                      <w:rFonts w:ascii="Arial" w:hAnsi="Arial" w:cs="Arial"/>
                    </w:rPr>
                    <w:t>iii</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Determination temperature range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Ambient + 10 °C to 400 °C </w:t>
                  </w:r>
                </w:p>
              </w:tc>
            </w:tr>
            <w:tr w:rsidR="00A341E6" w:rsidRPr="00E6068C" w:rsidTr="00ED0BC6">
              <w:trPr>
                <w:trHeight w:val="109"/>
              </w:trPr>
              <w:tc>
                <w:tcPr>
                  <w:tcW w:w="616" w:type="dxa"/>
                </w:tcPr>
                <w:p w:rsidR="00A341E6" w:rsidRPr="00E6068C" w:rsidRDefault="00A341E6" w:rsidP="00A341E6">
                  <w:pPr>
                    <w:pStyle w:val="Default"/>
                    <w:jc w:val="both"/>
                    <w:rPr>
                      <w:rFonts w:ascii="Arial" w:hAnsi="Arial" w:cs="Arial"/>
                    </w:rPr>
                  </w:pPr>
                  <w:r>
                    <w:rPr>
                      <w:rFonts w:ascii="Arial" w:hAnsi="Arial" w:cs="Arial"/>
                    </w:rPr>
                    <w:t>iv</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Temperature resolution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0.1 °C </w:t>
                  </w:r>
                </w:p>
              </w:tc>
            </w:tr>
            <w:tr w:rsidR="00A341E6" w:rsidRPr="00E6068C" w:rsidTr="00ED0BC6">
              <w:trPr>
                <w:trHeight w:val="281"/>
              </w:trPr>
              <w:tc>
                <w:tcPr>
                  <w:tcW w:w="616" w:type="dxa"/>
                </w:tcPr>
                <w:p w:rsidR="00A341E6" w:rsidRPr="00E6068C" w:rsidRDefault="00A341E6" w:rsidP="00A341E6">
                  <w:pPr>
                    <w:pStyle w:val="Default"/>
                    <w:jc w:val="both"/>
                    <w:rPr>
                      <w:rFonts w:ascii="Arial" w:hAnsi="Arial" w:cs="Arial"/>
                    </w:rPr>
                  </w:pPr>
                  <w:r>
                    <w:rPr>
                      <w:rFonts w:ascii="Arial" w:hAnsi="Arial" w:cs="Arial"/>
                    </w:rPr>
                    <w:t>v</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Accuracy of the oven temperature at 0.5 °C/min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up to 250 °C ± 0.3 °C </w:t>
                  </w:r>
                </w:p>
                <w:p w:rsidR="00A341E6" w:rsidRPr="00E6068C" w:rsidRDefault="00A341E6" w:rsidP="00A341E6">
                  <w:pPr>
                    <w:pStyle w:val="Default"/>
                    <w:jc w:val="both"/>
                    <w:rPr>
                      <w:rFonts w:ascii="Arial" w:hAnsi="Arial" w:cs="Arial"/>
                    </w:rPr>
                  </w:pPr>
                  <w:r w:rsidRPr="00E6068C">
                    <w:rPr>
                      <w:rFonts w:ascii="Arial" w:hAnsi="Arial" w:cs="Arial"/>
                    </w:rPr>
                    <w:t xml:space="preserve">250 °C to 400 °C ± 0.3 °C to ± 0.5 °C </w:t>
                  </w:r>
                </w:p>
              </w:tc>
            </w:tr>
            <w:tr w:rsidR="00A341E6" w:rsidRPr="00E6068C" w:rsidTr="00ED0BC6">
              <w:trPr>
                <w:trHeight w:val="244"/>
              </w:trPr>
              <w:tc>
                <w:tcPr>
                  <w:tcW w:w="616" w:type="dxa"/>
                </w:tcPr>
                <w:p w:rsidR="00A341E6" w:rsidRPr="00E6068C" w:rsidRDefault="00A341E6" w:rsidP="00A341E6">
                  <w:pPr>
                    <w:pStyle w:val="Default"/>
                    <w:jc w:val="both"/>
                    <w:rPr>
                      <w:rFonts w:ascii="Arial" w:hAnsi="Arial" w:cs="Arial"/>
                    </w:rPr>
                  </w:pPr>
                  <w:r>
                    <w:rPr>
                      <w:rFonts w:ascii="Arial" w:hAnsi="Arial" w:cs="Arial"/>
                    </w:rPr>
                    <w:t>vi</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Repeatability of melting point at 0.5 °C/min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 0.1 °C </w:t>
                  </w:r>
                </w:p>
              </w:tc>
            </w:tr>
            <w:tr w:rsidR="00A341E6" w:rsidRPr="00E6068C" w:rsidTr="00ED0BC6">
              <w:trPr>
                <w:trHeight w:val="251"/>
              </w:trPr>
              <w:tc>
                <w:tcPr>
                  <w:tcW w:w="616" w:type="dxa"/>
                </w:tcPr>
                <w:p w:rsidR="00A341E6" w:rsidRPr="00E6068C" w:rsidRDefault="00A341E6" w:rsidP="00A341E6">
                  <w:pPr>
                    <w:pStyle w:val="Default"/>
                    <w:jc w:val="both"/>
                    <w:rPr>
                      <w:rFonts w:ascii="Arial" w:hAnsi="Arial" w:cs="Arial"/>
                    </w:rPr>
                  </w:pPr>
                  <w:r>
                    <w:rPr>
                      <w:rFonts w:ascii="Arial" w:hAnsi="Arial" w:cs="Arial"/>
                    </w:rPr>
                    <w:t>vii</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Accuracy of boiling point at 1.0 °C/min up to 400 °C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 0.5 °C </w:t>
                  </w:r>
                </w:p>
              </w:tc>
            </w:tr>
            <w:tr w:rsidR="00A341E6" w:rsidRPr="00E6068C" w:rsidTr="00ED0BC6">
              <w:trPr>
                <w:trHeight w:val="109"/>
              </w:trPr>
              <w:tc>
                <w:tcPr>
                  <w:tcW w:w="616" w:type="dxa"/>
                </w:tcPr>
                <w:p w:rsidR="00A341E6" w:rsidRPr="00E6068C" w:rsidRDefault="00A341E6" w:rsidP="00A341E6">
                  <w:pPr>
                    <w:pStyle w:val="Default"/>
                    <w:jc w:val="both"/>
                    <w:rPr>
                      <w:rFonts w:ascii="Arial" w:hAnsi="Arial" w:cs="Arial"/>
                    </w:rPr>
                  </w:pPr>
                  <w:r>
                    <w:rPr>
                      <w:rFonts w:ascii="Arial" w:hAnsi="Arial" w:cs="Arial"/>
                    </w:rPr>
                    <w:t>viii</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Temperature gradients, °C/min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0.1, 0.2, 0.5, 1, 2, 3, 5, 10, 20 </w:t>
                  </w:r>
                </w:p>
              </w:tc>
            </w:tr>
            <w:tr w:rsidR="00A341E6" w:rsidRPr="00E6068C" w:rsidTr="00ED0BC6">
              <w:trPr>
                <w:trHeight w:val="244"/>
              </w:trPr>
              <w:tc>
                <w:tcPr>
                  <w:tcW w:w="616" w:type="dxa"/>
                </w:tcPr>
                <w:p w:rsidR="00A341E6" w:rsidRPr="00E6068C" w:rsidRDefault="00A341E6" w:rsidP="00A341E6">
                  <w:pPr>
                    <w:pStyle w:val="Default"/>
                    <w:jc w:val="both"/>
                    <w:rPr>
                      <w:rFonts w:ascii="Arial" w:hAnsi="Arial" w:cs="Arial"/>
                    </w:rPr>
                  </w:pPr>
                  <w:r>
                    <w:rPr>
                      <w:rFonts w:ascii="Arial" w:hAnsi="Arial" w:cs="Arial"/>
                    </w:rPr>
                    <w:t>ix</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Heat-up time (50 °C – 350 °C) at 25 °C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 4 min or better </w:t>
                  </w:r>
                </w:p>
              </w:tc>
            </w:tr>
            <w:tr w:rsidR="00A341E6" w:rsidRPr="00E6068C" w:rsidTr="00ED0BC6">
              <w:trPr>
                <w:trHeight w:val="251"/>
              </w:trPr>
              <w:tc>
                <w:tcPr>
                  <w:tcW w:w="616" w:type="dxa"/>
                </w:tcPr>
                <w:p w:rsidR="00A341E6" w:rsidRPr="00E6068C" w:rsidRDefault="00A341E6" w:rsidP="00A341E6">
                  <w:pPr>
                    <w:pStyle w:val="Default"/>
                    <w:jc w:val="both"/>
                    <w:rPr>
                      <w:rFonts w:ascii="Arial" w:hAnsi="Arial" w:cs="Arial"/>
                    </w:rPr>
                  </w:pPr>
                  <w:r>
                    <w:rPr>
                      <w:rFonts w:ascii="Arial" w:hAnsi="Arial" w:cs="Arial"/>
                    </w:rPr>
                    <w:t>x</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Cool-down time (350 °C – 50 °C) at 25 °C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 15 min or better </w:t>
                  </w:r>
                </w:p>
              </w:tc>
            </w:tr>
            <w:tr w:rsidR="00A341E6" w:rsidRPr="00E6068C" w:rsidTr="00ED0BC6">
              <w:trPr>
                <w:trHeight w:val="274"/>
              </w:trPr>
              <w:tc>
                <w:tcPr>
                  <w:tcW w:w="616" w:type="dxa"/>
                </w:tcPr>
                <w:p w:rsidR="00A341E6" w:rsidRPr="00E6068C" w:rsidRDefault="00A341E6" w:rsidP="00A341E6">
                  <w:pPr>
                    <w:pStyle w:val="Default"/>
                    <w:jc w:val="both"/>
                    <w:rPr>
                      <w:rFonts w:ascii="Arial" w:hAnsi="Arial" w:cs="Arial"/>
                    </w:rPr>
                  </w:pPr>
                  <w:r>
                    <w:rPr>
                      <w:rFonts w:ascii="Arial" w:hAnsi="Arial" w:cs="Arial"/>
                    </w:rPr>
                    <w:t>xi</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Electrical supply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100 – 240 V (±10 %) </w:t>
                  </w:r>
                </w:p>
                <w:p w:rsidR="00A341E6" w:rsidRPr="00E6068C" w:rsidRDefault="00A341E6" w:rsidP="00A341E6">
                  <w:pPr>
                    <w:pStyle w:val="Default"/>
                    <w:jc w:val="both"/>
                    <w:rPr>
                      <w:rFonts w:ascii="Arial" w:hAnsi="Arial" w:cs="Arial"/>
                    </w:rPr>
                  </w:pPr>
                  <w:r w:rsidRPr="00E6068C">
                    <w:rPr>
                      <w:rFonts w:ascii="Arial" w:hAnsi="Arial" w:cs="Arial"/>
                    </w:rPr>
                    <w:t xml:space="preserve">50 – 60 Hz </w:t>
                  </w:r>
                </w:p>
              </w:tc>
            </w:tr>
            <w:tr w:rsidR="00A341E6" w:rsidRPr="00E6068C" w:rsidTr="00ED0BC6">
              <w:trPr>
                <w:trHeight w:val="109"/>
              </w:trPr>
              <w:tc>
                <w:tcPr>
                  <w:tcW w:w="616" w:type="dxa"/>
                </w:tcPr>
                <w:p w:rsidR="00A341E6" w:rsidRPr="00E6068C" w:rsidRDefault="00A341E6" w:rsidP="00A341E6">
                  <w:pPr>
                    <w:pStyle w:val="Default"/>
                    <w:jc w:val="both"/>
                    <w:rPr>
                      <w:rFonts w:ascii="Arial" w:hAnsi="Arial" w:cs="Arial"/>
                    </w:rPr>
                  </w:pPr>
                  <w:r>
                    <w:rPr>
                      <w:rFonts w:ascii="Arial" w:hAnsi="Arial" w:cs="Arial"/>
                    </w:rPr>
                    <w:t>xii</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Power consumption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150-200 W </w:t>
                  </w:r>
                </w:p>
              </w:tc>
            </w:tr>
            <w:tr w:rsidR="00A341E6" w:rsidRPr="00E6068C" w:rsidTr="00ED0BC6">
              <w:trPr>
                <w:trHeight w:val="109"/>
              </w:trPr>
              <w:tc>
                <w:tcPr>
                  <w:tcW w:w="616" w:type="dxa"/>
                </w:tcPr>
                <w:p w:rsidR="00A341E6" w:rsidRPr="00E6068C" w:rsidRDefault="00A341E6" w:rsidP="00A341E6">
                  <w:pPr>
                    <w:pStyle w:val="Default"/>
                    <w:jc w:val="both"/>
                    <w:rPr>
                      <w:rFonts w:ascii="Arial" w:hAnsi="Arial" w:cs="Arial"/>
                    </w:rPr>
                  </w:pPr>
                  <w:r>
                    <w:rPr>
                      <w:rFonts w:ascii="Arial" w:hAnsi="Arial" w:cs="Arial"/>
                    </w:rPr>
                    <w:t>xiii</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Storable methods for melting point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50 or more </w:t>
                  </w:r>
                </w:p>
              </w:tc>
            </w:tr>
            <w:tr w:rsidR="00A341E6" w:rsidRPr="00E6068C" w:rsidTr="00ED0BC6">
              <w:trPr>
                <w:trHeight w:val="109"/>
              </w:trPr>
              <w:tc>
                <w:tcPr>
                  <w:tcW w:w="616" w:type="dxa"/>
                </w:tcPr>
                <w:p w:rsidR="00A341E6" w:rsidRPr="00E6068C" w:rsidRDefault="00A341E6" w:rsidP="00A341E6">
                  <w:pPr>
                    <w:pStyle w:val="Default"/>
                    <w:jc w:val="both"/>
                    <w:rPr>
                      <w:rFonts w:ascii="Arial" w:hAnsi="Arial" w:cs="Arial"/>
                    </w:rPr>
                  </w:pPr>
                  <w:r>
                    <w:rPr>
                      <w:rFonts w:ascii="Arial" w:hAnsi="Arial" w:cs="Arial"/>
                    </w:rPr>
                    <w:t>xiv</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Storable methods for boiling point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50 or more </w:t>
                  </w:r>
                </w:p>
              </w:tc>
            </w:tr>
            <w:tr w:rsidR="00A341E6" w:rsidRPr="00E6068C" w:rsidTr="00ED0BC6">
              <w:trPr>
                <w:trHeight w:val="251"/>
              </w:trPr>
              <w:tc>
                <w:tcPr>
                  <w:tcW w:w="616" w:type="dxa"/>
                </w:tcPr>
                <w:p w:rsidR="00A341E6" w:rsidRPr="00E6068C" w:rsidRDefault="00A341E6" w:rsidP="00A341E6">
                  <w:pPr>
                    <w:pStyle w:val="Default"/>
                    <w:jc w:val="both"/>
                    <w:rPr>
                      <w:rFonts w:ascii="Arial" w:hAnsi="Arial" w:cs="Arial"/>
                    </w:rPr>
                  </w:pPr>
                  <w:r>
                    <w:rPr>
                      <w:rFonts w:ascii="Arial" w:hAnsi="Arial" w:cs="Arial"/>
                    </w:rPr>
                    <w:t>xv</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Compliant with Pharmacopeia methods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IP, PH. EUR. 6.1.2.2.60, USP XXI 741 and JP </w:t>
                  </w:r>
                </w:p>
              </w:tc>
            </w:tr>
            <w:tr w:rsidR="00A341E6" w:rsidRPr="00E6068C" w:rsidTr="00ED0BC6">
              <w:trPr>
                <w:trHeight w:val="446"/>
              </w:trPr>
              <w:tc>
                <w:tcPr>
                  <w:tcW w:w="616" w:type="dxa"/>
                </w:tcPr>
                <w:p w:rsidR="00A341E6" w:rsidRPr="00E6068C" w:rsidRDefault="00A341E6" w:rsidP="00A341E6">
                  <w:pPr>
                    <w:pStyle w:val="Default"/>
                    <w:jc w:val="both"/>
                    <w:rPr>
                      <w:rFonts w:ascii="Arial" w:hAnsi="Arial" w:cs="Arial"/>
                    </w:rPr>
                  </w:pPr>
                  <w:r>
                    <w:rPr>
                      <w:rFonts w:ascii="Arial" w:hAnsi="Arial" w:cs="Arial"/>
                    </w:rPr>
                    <w:t>xvi</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Interfaces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1 x PS/2 </w:t>
                  </w:r>
                </w:p>
                <w:p w:rsidR="00A341E6" w:rsidRPr="00E6068C" w:rsidRDefault="00A341E6" w:rsidP="00A341E6">
                  <w:pPr>
                    <w:pStyle w:val="Default"/>
                    <w:jc w:val="both"/>
                    <w:rPr>
                      <w:rFonts w:ascii="Arial" w:hAnsi="Arial" w:cs="Arial"/>
                    </w:rPr>
                  </w:pPr>
                  <w:r w:rsidRPr="00E6068C">
                    <w:rPr>
                      <w:rFonts w:ascii="Arial" w:hAnsi="Arial" w:cs="Arial"/>
                    </w:rPr>
                    <w:t xml:space="preserve">1 x RS232 </w:t>
                  </w:r>
                </w:p>
                <w:p w:rsidR="00A341E6" w:rsidRPr="00E6068C" w:rsidRDefault="00A341E6" w:rsidP="00A341E6">
                  <w:pPr>
                    <w:pStyle w:val="Default"/>
                    <w:jc w:val="both"/>
                    <w:rPr>
                      <w:rFonts w:ascii="Arial" w:hAnsi="Arial" w:cs="Arial"/>
                    </w:rPr>
                  </w:pPr>
                  <w:r w:rsidRPr="00E6068C">
                    <w:rPr>
                      <w:rFonts w:ascii="Arial" w:hAnsi="Arial" w:cs="Arial"/>
                    </w:rPr>
                    <w:t xml:space="preserve">1 x USB </w:t>
                  </w:r>
                </w:p>
              </w:tc>
            </w:tr>
            <w:tr w:rsidR="00A341E6" w:rsidRPr="00E6068C" w:rsidTr="00ED0BC6">
              <w:trPr>
                <w:trHeight w:val="109"/>
              </w:trPr>
              <w:tc>
                <w:tcPr>
                  <w:tcW w:w="616" w:type="dxa"/>
                </w:tcPr>
                <w:p w:rsidR="00A341E6" w:rsidRPr="00E6068C" w:rsidRDefault="00A341E6" w:rsidP="00A341E6">
                  <w:pPr>
                    <w:pStyle w:val="Default"/>
                    <w:jc w:val="both"/>
                    <w:rPr>
                      <w:rFonts w:ascii="Arial" w:hAnsi="Arial" w:cs="Arial"/>
                    </w:rPr>
                  </w:pPr>
                  <w:r>
                    <w:rPr>
                      <w:rFonts w:ascii="Arial" w:hAnsi="Arial" w:cs="Arial"/>
                    </w:rPr>
                    <w:t>xvii</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Languages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English </w:t>
                  </w:r>
                </w:p>
              </w:tc>
            </w:tr>
            <w:tr w:rsidR="00A341E6" w:rsidRPr="00E6068C" w:rsidTr="00ED0BC6">
              <w:trPr>
                <w:trHeight w:val="109"/>
              </w:trPr>
              <w:tc>
                <w:tcPr>
                  <w:tcW w:w="616" w:type="dxa"/>
                </w:tcPr>
                <w:p w:rsidR="00A341E6" w:rsidRPr="00E6068C" w:rsidRDefault="00A341E6" w:rsidP="00A341E6">
                  <w:pPr>
                    <w:pStyle w:val="Default"/>
                    <w:jc w:val="both"/>
                    <w:rPr>
                      <w:rFonts w:ascii="Arial" w:hAnsi="Arial" w:cs="Arial"/>
                    </w:rPr>
                  </w:pPr>
                  <w:r>
                    <w:rPr>
                      <w:rFonts w:ascii="Arial" w:hAnsi="Arial" w:cs="Arial"/>
                    </w:rPr>
                    <w:t>xviii</w:t>
                  </w:r>
                </w:p>
              </w:tc>
              <w:tc>
                <w:tcPr>
                  <w:tcW w:w="8566" w:type="dxa"/>
                  <w:gridSpan w:val="2"/>
                </w:tcPr>
                <w:p w:rsidR="00A341E6" w:rsidRPr="00E6068C" w:rsidRDefault="00A341E6" w:rsidP="00A341E6">
                  <w:pPr>
                    <w:pStyle w:val="Default"/>
                    <w:jc w:val="both"/>
                    <w:rPr>
                      <w:rFonts w:ascii="Arial" w:hAnsi="Arial" w:cs="Arial"/>
                    </w:rPr>
                  </w:pPr>
                  <w:r w:rsidRPr="00E6068C">
                    <w:rPr>
                      <w:rFonts w:ascii="Arial" w:hAnsi="Arial" w:cs="Arial"/>
                    </w:rPr>
                    <w:t xml:space="preserve">Environmental conditions </w:t>
                  </w:r>
                </w:p>
              </w:tc>
            </w:tr>
            <w:tr w:rsidR="00A341E6" w:rsidRPr="00E6068C" w:rsidTr="00ED0BC6">
              <w:trPr>
                <w:trHeight w:val="109"/>
              </w:trPr>
              <w:tc>
                <w:tcPr>
                  <w:tcW w:w="616" w:type="dxa"/>
                </w:tcPr>
                <w:p w:rsidR="00A341E6" w:rsidRPr="00E6068C" w:rsidRDefault="00A341E6" w:rsidP="00A341E6">
                  <w:pPr>
                    <w:pStyle w:val="Default"/>
                    <w:jc w:val="both"/>
                    <w:rPr>
                      <w:rFonts w:ascii="Arial" w:hAnsi="Arial" w:cs="Arial"/>
                    </w:rPr>
                  </w:pPr>
                  <w:r>
                    <w:rPr>
                      <w:rFonts w:ascii="Arial" w:hAnsi="Arial" w:cs="Arial"/>
                    </w:rPr>
                    <w:t>xix</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Temperature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5 – 40 °C </w:t>
                  </w:r>
                </w:p>
              </w:tc>
            </w:tr>
            <w:tr w:rsidR="00A341E6" w:rsidRPr="00E6068C" w:rsidTr="00ED0BC6">
              <w:trPr>
                <w:trHeight w:val="109"/>
              </w:trPr>
              <w:tc>
                <w:tcPr>
                  <w:tcW w:w="616" w:type="dxa"/>
                </w:tcPr>
                <w:p w:rsidR="00A341E6" w:rsidRPr="00E6068C" w:rsidRDefault="00A341E6" w:rsidP="00A341E6">
                  <w:pPr>
                    <w:pStyle w:val="Default"/>
                    <w:jc w:val="both"/>
                    <w:rPr>
                      <w:rFonts w:ascii="Arial" w:hAnsi="Arial" w:cs="Arial"/>
                    </w:rPr>
                  </w:pPr>
                  <w:r>
                    <w:rPr>
                      <w:rFonts w:ascii="Arial" w:hAnsi="Arial" w:cs="Arial"/>
                    </w:rPr>
                    <w:t>xx</w:t>
                  </w:r>
                </w:p>
              </w:tc>
              <w:tc>
                <w:tcPr>
                  <w:tcW w:w="4964" w:type="dxa"/>
                </w:tcPr>
                <w:p w:rsidR="00A341E6" w:rsidRPr="00E6068C" w:rsidRDefault="00A341E6" w:rsidP="00A341E6">
                  <w:pPr>
                    <w:pStyle w:val="Default"/>
                    <w:jc w:val="both"/>
                    <w:rPr>
                      <w:rFonts w:ascii="Arial" w:hAnsi="Arial" w:cs="Arial"/>
                    </w:rPr>
                  </w:pPr>
                  <w:r w:rsidRPr="00E6068C">
                    <w:rPr>
                      <w:rFonts w:ascii="Arial" w:hAnsi="Arial" w:cs="Arial"/>
                    </w:rPr>
                    <w:t xml:space="preserve">Altitude </w:t>
                  </w:r>
                </w:p>
              </w:tc>
              <w:tc>
                <w:tcPr>
                  <w:tcW w:w="3602" w:type="dxa"/>
                </w:tcPr>
                <w:p w:rsidR="00A341E6" w:rsidRPr="00E6068C" w:rsidRDefault="00A341E6" w:rsidP="00A341E6">
                  <w:pPr>
                    <w:pStyle w:val="Default"/>
                    <w:jc w:val="both"/>
                    <w:rPr>
                      <w:rFonts w:ascii="Arial" w:hAnsi="Arial" w:cs="Arial"/>
                    </w:rPr>
                  </w:pPr>
                  <w:r w:rsidRPr="00E6068C">
                    <w:rPr>
                      <w:rFonts w:ascii="Arial" w:hAnsi="Arial" w:cs="Arial"/>
                    </w:rPr>
                    <w:t xml:space="preserve">up to 2000 m </w:t>
                  </w:r>
                  <w:proofErr w:type="spellStart"/>
                  <w:r w:rsidRPr="00E6068C">
                    <w:rPr>
                      <w:rFonts w:ascii="Arial" w:hAnsi="Arial" w:cs="Arial"/>
                    </w:rPr>
                    <w:t>a.s.l</w:t>
                  </w:r>
                  <w:proofErr w:type="spellEnd"/>
                  <w:r w:rsidRPr="00E6068C">
                    <w:rPr>
                      <w:rFonts w:ascii="Arial" w:hAnsi="Arial" w:cs="Arial"/>
                    </w:rPr>
                    <w:t xml:space="preserve">. </w:t>
                  </w:r>
                </w:p>
              </w:tc>
            </w:tr>
          </w:tbl>
          <w:p w:rsidR="00A341E6" w:rsidRDefault="00A341E6" w:rsidP="00A341E6">
            <w:pPr>
              <w:pStyle w:val="Default"/>
              <w:numPr>
                <w:ilvl w:val="0"/>
                <w:numId w:val="44"/>
              </w:numPr>
              <w:jc w:val="both"/>
              <w:rPr>
                <w:rFonts w:ascii="Arial" w:hAnsi="Arial" w:cs="Arial"/>
              </w:rPr>
            </w:pPr>
            <w:r>
              <w:rPr>
                <w:rFonts w:ascii="Arial" w:hAnsi="Arial" w:cs="Arial"/>
              </w:rPr>
              <w:t>The equipment should have Euro compliance.</w:t>
            </w:r>
          </w:p>
          <w:p w:rsidR="00470C29" w:rsidRPr="00ED0BC6" w:rsidRDefault="00A341E6" w:rsidP="00A341E6">
            <w:pPr>
              <w:pStyle w:val="Default"/>
              <w:numPr>
                <w:ilvl w:val="0"/>
                <w:numId w:val="44"/>
              </w:numPr>
              <w:jc w:val="both"/>
              <w:rPr>
                <w:rFonts w:ascii="Arial" w:hAnsi="Arial" w:cs="Arial"/>
              </w:rPr>
            </w:pPr>
            <w:r>
              <w:rPr>
                <w:rFonts w:ascii="Arial" w:hAnsi="Arial" w:cs="Arial"/>
              </w:rPr>
              <w:t>Three years warranty.</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w:t>
      </w:r>
      <w:r w:rsidR="00ED0BC6">
        <w:rPr>
          <w:rFonts w:ascii="Times New Roman" w:hAnsi="Times New Roman"/>
          <w:sz w:val="24"/>
          <w:szCs w:val="24"/>
        </w:rPr>
        <w:t>EURO compliance.</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C103AD">
        <w:rPr>
          <w:rFonts w:ascii="Times New Roman" w:hAnsi="Times New Roman"/>
          <w:sz w:val="24"/>
          <w:szCs w:val="24"/>
        </w:rPr>
        <w:t xml:space="preserve">3 </w:t>
      </w:r>
      <w:r w:rsidR="00FF4563" w:rsidRPr="00F24761">
        <w:rPr>
          <w:rFonts w:ascii="Times New Roman" w:hAnsi="Times New Roman"/>
          <w:sz w:val="24"/>
          <w:szCs w:val="24"/>
        </w:rPr>
        <w:t xml:space="preserve">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lastRenderedPageBreak/>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D0BC6" w:rsidRDefault="00ED0BC6" w:rsidP="00EE7CA8">
      <w:pPr>
        <w:pStyle w:val="ListParagraph"/>
        <w:rPr>
          <w:rFonts w:ascii="Arial" w:hAnsi="Arial" w:cs="Arial"/>
          <w:color w:val="0066CC"/>
          <w:sz w:val="20"/>
          <w:szCs w:val="20"/>
          <w:u w:val="single"/>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ED0BC6" w:rsidP="0012470E">
      <w:pPr>
        <w:spacing w:after="0" w:line="240" w:lineRule="auto"/>
        <w:ind w:left="5760" w:firstLine="720"/>
        <w:jc w:val="both"/>
      </w:pPr>
      <w:r>
        <w:t>Tele:  0172-5221511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ED0BC6">
        <w:rPr>
          <w:rFonts w:ascii="Arial" w:hAnsi="Arial" w:cs="Arial"/>
          <w:bCs/>
          <w:color w:val="FF0000"/>
          <w:sz w:val="20"/>
          <w:szCs w:val="20"/>
          <w:lang w:val="en-US"/>
        </w:rPr>
        <w:t>80</w:t>
      </w:r>
      <w:r w:rsidR="00DA7E6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ED0BC6">
        <w:rPr>
          <w:rFonts w:cs="Arial Unicode MS" w:hint="cs"/>
          <w:b/>
          <w:color w:val="FF0000"/>
          <w:sz w:val="20"/>
          <w:szCs w:val="20"/>
          <w:cs/>
          <w:lang w:eastAsia="en-IN" w:bidi="hi-IN"/>
        </w:rPr>
        <w:t>15.</w:t>
      </w:r>
      <w:r w:rsidR="00470C29">
        <w:rPr>
          <w:rFonts w:cs="Arial Unicode MS" w:hint="cs"/>
          <w:b/>
          <w:color w:val="FF0000"/>
          <w:sz w:val="20"/>
          <w:szCs w:val="20"/>
          <w:cs/>
          <w:lang w:eastAsia="en-IN" w:bidi="hi-IN"/>
        </w:rPr>
        <w:t xml:space="preserve">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ED0BC6">
        <w:rPr>
          <w:rFonts w:cs="Arial Unicode MS" w:hint="cs"/>
          <w:b/>
          <w:color w:val="FF0000"/>
          <w:sz w:val="20"/>
          <w:szCs w:val="20"/>
          <w:cs/>
          <w:lang w:eastAsia="en-IN" w:bidi="hi-IN"/>
        </w:rPr>
        <w:t>15</w:t>
      </w:r>
      <w:r w:rsidR="00470C29">
        <w:rPr>
          <w:rFonts w:cs="Arial Unicode MS" w:hint="cs"/>
          <w:b/>
          <w:color w:val="FF0000"/>
          <w:sz w:val="20"/>
          <w:szCs w:val="20"/>
          <w:cs/>
          <w:lang w:eastAsia="en-IN" w:bidi="hi-IN"/>
        </w:rPr>
        <w:t>.06.2017</w:t>
      </w:r>
      <w:proofErr w:type="gramEnd"/>
      <w:r w:rsidR="00470C29">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ED0BC6">
        <w:rPr>
          <w:rFonts w:ascii="Century Gothic" w:hAnsi="Century Gothic"/>
          <w:b/>
          <w:sz w:val="20"/>
          <w:szCs w:val="20"/>
          <w:u w:val="single"/>
        </w:rPr>
        <w:t>78</w:t>
      </w:r>
      <w:r w:rsidR="00E2383F">
        <w:rPr>
          <w:rFonts w:ascii="Century Gothic" w:hAnsi="Century Gothic"/>
          <w:b/>
          <w:sz w:val="20"/>
          <w:szCs w:val="20"/>
          <w:u w:val="single"/>
        </w:rPr>
        <w:t>)/17-18/</w:t>
      </w:r>
      <w:proofErr w:type="spellStart"/>
      <w:proofErr w:type="gramStart"/>
      <w:r w:rsidR="00E2383F">
        <w:rPr>
          <w:rFonts w:ascii="Century Gothic" w:hAnsi="Century Gothic"/>
          <w:b/>
          <w:sz w:val="20"/>
          <w:szCs w:val="20"/>
          <w:u w:val="single"/>
        </w:rPr>
        <w:t>N.Pur</w:t>
      </w:r>
      <w:proofErr w:type="spellEnd"/>
      <w:proofErr w:type="gram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ED0BC6">
        <w:rPr>
          <w:rFonts w:ascii="Arial" w:hAnsi="Arial" w:cs="Arial"/>
          <w:b/>
          <w:bCs/>
          <w:u w:val="single"/>
        </w:rPr>
        <w:t>Digital Melting Point apparatus</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ED0BC6">
        <w:rPr>
          <w:rFonts w:cs="Arial Unicode MS" w:hint="cs"/>
          <w:b/>
          <w:color w:val="FF0000"/>
          <w:sz w:val="20"/>
          <w:szCs w:val="20"/>
          <w:cs/>
          <w:lang w:eastAsia="en-IN" w:bidi="hi-IN"/>
        </w:rPr>
        <w:t>15.</w:t>
      </w:r>
      <w:r w:rsidR="00470C29">
        <w:rPr>
          <w:rFonts w:cs="Arial Unicode MS" w:hint="cs"/>
          <w:b/>
          <w:color w:val="FF0000"/>
          <w:sz w:val="20"/>
          <w:szCs w:val="20"/>
          <w:cs/>
          <w:lang w:eastAsia="en-IN" w:bidi="hi-IN"/>
        </w:rPr>
        <w:t>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595C43">
        <w:rPr>
          <w:rFonts w:ascii="Arial" w:hAnsi="Arial" w:cs="Arial"/>
          <w:sz w:val="20"/>
          <w:szCs w:val="20"/>
        </w:rPr>
        <w:t xml:space="preserve">39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E41FA8">
        <w:rPr>
          <w:rFonts w:ascii="Arial" w:hAnsi="Arial" w:cs="Arial"/>
          <w:sz w:val="20"/>
          <w:szCs w:val="20"/>
        </w:rPr>
        <w:t>three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ED0BC6">
        <w:rPr>
          <w:rFonts w:ascii="Century Gothic" w:hAnsi="Century Gothic"/>
          <w:b/>
          <w:sz w:val="20"/>
          <w:szCs w:val="20"/>
          <w:u w:val="single"/>
        </w:rPr>
        <w:t>78</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ED0BC6">
        <w:rPr>
          <w:b/>
          <w:sz w:val="20"/>
          <w:szCs w:val="20"/>
          <w:lang w:val="en-US"/>
        </w:rPr>
        <w:t>1</w:t>
      </w:r>
      <w:r w:rsidR="00E41FA8">
        <w:rPr>
          <w:b/>
          <w:sz w:val="20"/>
          <w:szCs w:val="20"/>
          <w:lang w:val="en-US"/>
        </w:rPr>
        <w:t>9</w:t>
      </w:r>
      <w:r w:rsidR="00AF5298">
        <w:rPr>
          <w:b/>
          <w:sz w:val="20"/>
          <w:szCs w:val="20"/>
          <w:lang w:val="en-US"/>
        </w:rPr>
        <w:t>.05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ED0BC6">
        <w:rPr>
          <w:rFonts w:ascii="Century Gothic" w:hAnsi="Century Gothic"/>
          <w:b/>
          <w:sz w:val="20"/>
          <w:szCs w:val="20"/>
          <w:u w:val="single"/>
        </w:rPr>
        <w:t>78</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ED0BC6">
        <w:rPr>
          <w:b/>
          <w:sz w:val="20"/>
          <w:szCs w:val="20"/>
          <w:lang w:val="en-US"/>
        </w:rPr>
        <w:t>1</w:t>
      </w:r>
      <w:r w:rsidR="00E41FA8">
        <w:rPr>
          <w:b/>
          <w:sz w:val="20"/>
          <w:szCs w:val="20"/>
          <w:lang w:val="en-US"/>
        </w:rPr>
        <w:t>9</w:t>
      </w:r>
      <w:r w:rsidR="00AF5298">
        <w:rPr>
          <w:b/>
          <w:sz w:val="20"/>
          <w:szCs w:val="20"/>
          <w:lang w:val="en-US"/>
        </w:rPr>
        <w:t>.05.2017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834352" w:rsidRDefault="00834352" w:rsidP="00EE7CA8">
      <w:pPr>
        <w:spacing w:after="0"/>
        <w:ind w:hanging="709"/>
        <w:jc w:val="center"/>
        <w:rPr>
          <w:rFonts w:ascii="Arial" w:hAnsi="Arial" w:cs="Arial"/>
          <w:u w:val="single"/>
        </w:rPr>
      </w:pPr>
    </w:p>
    <w:p w:rsidR="00834352" w:rsidRDefault="00834352" w:rsidP="00EE7CA8">
      <w:pPr>
        <w:spacing w:after="0"/>
        <w:ind w:hanging="709"/>
        <w:jc w:val="center"/>
        <w:rPr>
          <w:rFonts w:ascii="Arial" w:hAnsi="Arial" w:cs="Arial"/>
          <w:u w:val="single"/>
        </w:rPr>
      </w:pPr>
    </w:p>
    <w:p w:rsidR="00834352" w:rsidRDefault="00834352"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Seal and </w:t>
      </w:r>
      <w:bookmarkStart w:id="0" w:name="_GoBack"/>
      <w:bookmarkEnd w:id="0"/>
      <w:r>
        <w:rPr>
          <w:rFonts w:ascii="Arial" w:hAnsi="Arial" w:cs="Arial"/>
        </w:rPr>
        <w:t>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880" w:rsidRDefault="004F4880">
      <w:pPr>
        <w:spacing w:after="0" w:line="240" w:lineRule="auto"/>
      </w:pPr>
      <w:r>
        <w:separator/>
      </w:r>
    </w:p>
  </w:endnote>
  <w:endnote w:type="continuationSeparator" w:id="0">
    <w:p w:rsidR="004F4880" w:rsidRDefault="004F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880" w:rsidRDefault="004F4880">
      <w:pPr>
        <w:spacing w:after="0" w:line="240" w:lineRule="auto"/>
      </w:pPr>
      <w:r>
        <w:separator/>
      </w:r>
    </w:p>
  </w:footnote>
  <w:footnote w:type="continuationSeparator" w:id="0">
    <w:p w:rsidR="004F4880" w:rsidRDefault="004F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8" w15:restartNumberingAfterBreak="0">
    <w:nsid w:val="7171596D"/>
    <w:multiLevelType w:val="hybridMultilevel"/>
    <w:tmpl w:val="EEF2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2"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41"/>
  </w:num>
  <w:num w:numId="4">
    <w:abstractNumId w:val="0"/>
  </w:num>
  <w:num w:numId="5">
    <w:abstractNumId w:val="10"/>
  </w:num>
  <w:num w:numId="6">
    <w:abstractNumId w:val="1"/>
  </w:num>
  <w:num w:numId="7">
    <w:abstractNumId w:val="12"/>
  </w:num>
  <w:num w:numId="8">
    <w:abstractNumId w:val="2"/>
  </w:num>
  <w:num w:numId="9">
    <w:abstractNumId w:val="8"/>
  </w:num>
  <w:num w:numId="10">
    <w:abstractNumId w:val="30"/>
  </w:num>
  <w:num w:numId="11">
    <w:abstractNumId w:val="40"/>
  </w:num>
  <w:num w:numId="12">
    <w:abstractNumId w:val="19"/>
  </w:num>
  <w:num w:numId="13">
    <w:abstractNumId w:val="4"/>
  </w:num>
  <w:num w:numId="14">
    <w:abstractNumId w:val="23"/>
  </w:num>
  <w:num w:numId="15">
    <w:abstractNumId w:val="17"/>
  </w:num>
  <w:num w:numId="16">
    <w:abstractNumId w:val="16"/>
  </w:num>
  <w:num w:numId="17">
    <w:abstractNumId w:val="3"/>
  </w:num>
  <w:num w:numId="18">
    <w:abstractNumId w:val="22"/>
  </w:num>
  <w:num w:numId="19">
    <w:abstractNumId w:val="5"/>
  </w:num>
  <w:num w:numId="20">
    <w:abstractNumId w:val="32"/>
  </w:num>
  <w:num w:numId="21">
    <w:abstractNumId w:val="43"/>
  </w:num>
  <w:num w:numId="22">
    <w:abstractNumId w:val="33"/>
  </w:num>
  <w:num w:numId="23">
    <w:abstractNumId w:val="21"/>
  </w:num>
  <w:num w:numId="24">
    <w:abstractNumId w:val="18"/>
  </w:num>
  <w:num w:numId="25">
    <w:abstractNumId w:val="35"/>
  </w:num>
  <w:num w:numId="26">
    <w:abstractNumId w:val="20"/>
  </w:num>
  <w:num w:numId="27">
    <w:abstractNumId w:val="29"/>
  </w:num>
  <w:num w:numId="28">
    <w:abstractNumId w:val="28"/>
  </w:num>
  <w:num w:numId="29">
    <w:abstractNumId w:val="37"/>
  </w:num>
  <w:num w:numId="30">
    <w:abstractNumId w:val="42"/>
  </w:num>
  <w:num w:numId="31">
    <w:abstractNumId w:val="34"/>
  </w:num>
  <w:num w:numId="32">
    <w:abstractNumId w:val="6"/>
  </w:num>
  <w:num w:numId="33">
    <w:abstractNumId w:val="13"/>
  </w:num>
  <w:num w:numId="34">
    <w:abstractNumId w:val="7"/>
  </w:num>
  <w:num w:numId="35">
    <w:abstractNumId w:val="14"/>
  </w:num>
  <w:num w:numId="36">
    <w:abstractNumId w:val="27"/>
  </w:num>
  <w:num w:numId="37">
    <w:abstractNumId w:val="39"/>
  </w:num>
  <w:num w:numId="38">
    <w:abstractNumId w:val="36"/>
  </w:num>
  <w:num w:numId="39">
    <w:abstractNumId w:val="15"/>
  </w:num>
  <w:num w:numId="40">
    <w:abstractNumId w:val="25"/>
  </w:num>
  <w:num w:numId="41">
    <w:abstractNumId w:val="26"/>
  </w:num>
  <w:num w:numId="42">
    <w:abstractNumId w:val="31"/>
  </w:num>
  <w:num w:numId="43">
    <w:abstractNumId w:val="9"/>
  </w:num>
  <w:num w:numId="44">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17358"/>
    <w:rsid w:val="0012470E"/>
    <w:rsid w:val="001365F5"/>
    <w:rsid w:val="00146A61"/>
    <w:rsid w:val="00147FA3"/>
    <w:rsid w:val="001529A7"/>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7DC2"/>
    <w:rsid w:val="00230F2A"/>
    <w:rsid w:val="00235B48"/>
    <w:rsid w:val="002510EB"/>
    <w:rsid w:val="0028444C"/>
    <w:rsid w:val="00290C73"/>
    <w:rsid w:val="002A06C5"/>
    <w:rsid w:val="002A4FDB"/>
    <w:rsid w:val="002D470E"/>
    <w:rsid w:val="002E0B17"/>
    <w:rsid w:val="002E4932"/>
    <w:rsid w:val="002F1093"/>
    <w:rsid w:val="00307E9E"/>
    <w:rsid w:val="00323E0A"/>
    <w:rsid w:val="00332110"/>
    <w:rsid w:val="003429C5"/>
    <w:rsid w:val="00367684"/>
    <w:rsid w:val="0038081A"/>
    <w:rsid w:val="003A0D67"/>
    <w:rsid w:val="003B588D"/>
    <w:rsid w:val="003E161C"/>
    <w:rsid w:val="003E36BA"/>
    <w:rsid w:val="003E7D5E"/>
    <w:rsid w:val="003F0832"/>
    <w:rsid w:val="00415118"/>
    <w:rsid w:val="00415950"/>
    <w:rsid w:val="00433A41"/>
    <w:rsid w:val="00441B50"/>
    <w:rsid w:val="00450612"/>
    <w:rsid w:val="00457981"/>
    <w:rsid w:val="00470C29"/>
    <w:rsid w:val="004A1B1B"/>
    <w:rsid w:val="004B4842"/>
    <w:rsid w:val="004D2086"/>
    <w:rsid w:val="004E77A2"/>
    <w:rsid w:val="004F4880"/>
    <w:rsid w:val="004F79F9"/>
    <w:rsid w:val="0050073B"/>
    <w:rsid w:val="00516552"/>
    <w:rsid w:val="005418DE"/>
    <w:rsid w:val="00547186"/>
    <w:rsid w:val="00552CE9"/>
    <w:rsid w:val="00555485"/>
    <w:rsid w:val="00561D4C"/>
    <w:rsid w:val="00587F0C"/>
    <w:rsid w:val="00595C43"/>
    <w:rsid w:val="00597493"/>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6489"/>
    <w:rsid w:val="0082649A"/>
    <w:rsid w:val="00834352"/>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904AAA"/>
    <w:rsid w:val="00930016"/>
    <w:rsid w:val="009362FB"/>
    <w:rsid w:val="00940375"/>
    <w:rsid w:val="00955CE6"/>
    <w:rsid w:val="00962FEF"/>
    <w:rsid w:val="009841B3"/>
    <w:rsid w:val="00985857"/>
    <w:rsid w:val="00992242"/>
    <w:rsid w:val="00993A3D"/>
    <w:rsid w:val="009A2B09"/>
    <w:rsid w:val="009A4D30"/>
    <w:rsid w:val="009B2AD7"/>
    <w:rsid w:val="009E1287"/>
    <w:rsid w:val="009E448F"/>
    <w:rsid w:val="009F1606"/>
    <w:rsid w:val="009F4BF7"/>
    <w:rsid w:val="00A270F5"/>
    <w:rsid w:val="00A341E6"/>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9F6"/>
    <w:rsid w:val="00BA6E5E"/>
    <w:rsid w:val="00BC02E4"/>
    <w:rsid w:val="00BD3597"/>
    <w:rsid w:val="00BE32F5"/>
    <w:rsid w:val="00BE7503"/>
    <w:rsid w:val="00C1017E"/>
    <w:rsid w:val="00C103AD"/>
    <w:rsid w:val="00C110ED"/>
    <w:rsid w:val="00C1416A"/>
    <w:rsid w:val="00C36841"/>
    <w:rsid w:val="00C42386"/>
    <w:rsid w:val="00C92470"/>
    <w:rsid w:val="00CA6BDD"/>
    <w:rsid w:val="00CA7EA3"/>
    <w:rsid w:val="00CB1D73"/>
    <w:rsid w:val="00CE25AF"/>
    <w:rsid w:val="00CE6331"/>
    <w:rsid w:val="00CF0711"/>
    <w:rsid w:val="00CF2500"/>
    <w:rsid w:val="00CF6651"/>
    <w:rsid w:val="00D01126"/>
    <w:rsid w:val="00D01754"/>
    <w:rsid w:val="00D20451"/>
    <w:rsid w:val="00D27DD7"/>
    <w:rsid w:val="00D7317D"/>
    <w:rsid w:val="00D73662"/>
    <w:rsid w:val="00D76A0F"/>
    <w:rsid w:val="00D80D40"/>
    <w:rsid w:val="00D82E23"/>
    <w:rsid w:val="00D90795"/>
    <w:rsid w:val="00D90B42"/>
    <w:rsid w:val="00D944FA"/>
    <w:rsid w:val="00D95C2A"/>
    <w:rsid w:val="00DA7E69"/>
    <w:rsid w:val="00DB2A4F"/>
    <w:rsid w:val="00DD2974"/>
    <w:rsid w:val="00DD59DF"/>
    <w:rsid w:val="00DD5BA3"/>
    <w:rsid w:val="00E071D8"/>
    <w:rsid w:val="00E221AA"/>
    <w:rsid w:val="00E22415"/>
    <w:rsid w:val="00E2383F"/>
    <w:rsid w:val="00E241A9"/>
    <w:rsid w:val="00E325C9"/>
    <w:rsid w:val="00E34398"/>
    <w:rsid w:val="00E40894"/>
    <w:rsid w:val="00E41FA8"/>
    <w:rsid w:val="00E5633B"/>
    <w:rsid w:val="00E834E2"/>
    <w:rsid w:val="00E836A8"/>
    <w:rsid w:val="00E92F8B"/>
    <w:rsid w:val="00E9459A"/>
    <w:rsid w:val="00E97698"/>
    <w:rsid w:val="00EC2C17"/>
    <w:rsid w:val="00ED0BC6"/>
    <w:rsid w:val="00EE62C0"/>
    <w:rsid w:val="00EE6B52"/>
    <w:rsid w:val="00EE7CA8"/>
    <w:rsid w:val="00EF3DC2"/>
    <w:rsid w:val="00EF703F"/>
    <w:rsid w:val="00F15749"/>
    <w:rsid w:val="00F17225"/>
    <w:rsid w:val="00F1744A"/>
    <w:rsid w:val="00F53F94"/>
    <w:rsid w:val="00F55C35"/>
    <w:rsid w:val="00F84809"/>
    <w:rsid w:val="00FA3006"/>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2FC58"/>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313C-A2F2-41F7-9DC5-8F4C4C63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2017-05-05T09:52:00Z</cp:lastPrinted>
  <dcterms:created xsi:type="dcterms:W3CDTF">2017-05-19T03:56:00Z</dcterms:created>
  <dcterms:modified xsi:type="dcterms:W3CDTF">2017-05-19T03:56:00Z</dcterms:modified>
</cp:coreProperties>
</file>